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724"/>
      </w:tblGrid>
      <w:tr w:rsidR="00C47A3C" w:rsidRPr="00FA1278" w14:paraId="7480B021" w14:textId="77777777" w:rsidTr="002C377A">
        <w:tc>
          <w:tcPr>
            <w:tcW w:w="1560" w:type="dxa"/>
          </w:tcPr>
          <w:p w14:paraId="369A55B9" w14:textId="77777777" w:rsidR="00C47A3C" w:rsidRDefault="00C47A3C" w:rsidP="002C377A">
            <w:pPr>
              <w:pStyle w:val="Ttulo1"/>
              <w:rPr>
                <w:sz w:val="24"/>
              </w:rPr>
            </w:pPr>
            <w:bookmarkStart w:id="0" w:name="_GoBack"/>
            <w:bookmarkEnd w:id="0"/>
            <w:r w:rsidRPr="00F674F6">
              <w:rPr>
                <w:noProof/>
                <w:sz w:val="24"/>
              </w:rPr>
              <w:drawing>
                <wp:inline distT="0" distB="0" distL="0" distR="0" wp14:anchorId="07F1DCA6" wp14:editId="64AA8D1E">
                  <wp:extent cx="812165" cy="914400"/>
                  <wp:effectExtent l="0" t="0" r="6985" b="0"/>
                  <wp:docPr id="1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</w:tcPr>
          <w:p w14:paraId="59D77BB0" w14:textId="77777777" w:rsidR="00C47A3C" w:rsidRPr="00FA1278" w:rsidRDefault="00C47A3C" w:rsidP="002C377A">
            <w:pPr>
              <w:pStyle w:val="Ttulo1"/>
              <w:spacing w:before="0" w:after="0"/>
              <w:rPr>
                <w:rFonts w:ascii="Georgia" w:hAnsi="Georgia"/>
                <w:color w:val="000080"/>
                <w:kern w:val="0"/>
                <w:sz w:val="24"/>
              </w:rPr>
            </w:pPr>
          </w:p>
          <w:p w14:paraId="3AB0F4D7" w14:textId="77777777" w:rsidR="00C47A3C" w:rsidRDefault="00C47A3C" w:rsidP="002C377A">
            <w:pPr>
              <w:pStyle w:val="Ttulo1"/>
              <w:spacing w:before="0" w:after="0"/>
              <w:rPr>
                <w:rFonts w:ascii="Georgia" w:hAnsi="Georgia"/>
                <w:color w:val="000080"/>
                <w:kern w:val="0"/>
                <w:sz w:val="24"/>
              </w:rPr>
            </w:pPr>
          </w:p>
          <w:p w14:paraId="31ADB725" w14:textId="77777777" w:rsidR="00C47A3C" w:rsidRPr="00FA1278" w:rsidRDefault="00C47A3C" w:rsidP="002C377A">
            <w:pPr>
              <w:pStyle w:val="Ttulo1"/>
              <w:spacing w:before="0" w:after="0"/>
              <w:rPr>
                <w:rFonts w:ascii="Georgia" w:hAnsi="Georgia"/>
                <w:color w:val="000080"/>
                <w:kern w:val="0"/>
                <w:sz w:val="24"/>
              </w:rPr>
            </w:pPr>
            <w:r w:rsidRPr="00FA1278">
              <w:rPr>
                <w:rFonts w:ascii="Georgia" w:hAnsi="Georgia"/>
                <w:color w:val="000080"/>
                <w:kern w:val="0"/>
                <w:sz w:val="24"/>
              </w:rPr>
              <w:t>SENADO FEDERAL</w:t>
            </w:r>
          </w:p>
          <w:p w14:paraId="7057D484" w14:textId="77777777" w:rsidR="00C47A3C" w:rsidRPr="00FA1278" w:rsidRDefault="00C47A3C" w:rsidP="002C377A">
            <w:pPr>
              <w:pStyle w:val="Ttulo1"/>
              <w:spacing w:before="0" w:after="0"/>
              <w:rPr>
                <w:rFonts w:ascii="Georgia" w:hAnsi="Georgia"/>
                <w:b w:val="0"/>
                <w:bCs/>
              </w:rPr>
            </w:pPr>
            <w:r w:rsidRPr="00FA1278">
              <w:rPr>
                <w:rFonts w:ascii="Georgia" w:hAnsi="Georgia"/>
                <w:color w:val="000080"/>
                <w:kern w:val="0"/>
                <w:sz w:val="24"/>
              </w:rPr>
              <w:t>Senador</w:t>
            </w:r>
            <w:r>
              <w:rPr>
                <w:rFonts w:ascii="Georgia" w:hAnsi="Georgia"/>
                <w:color w:val="000080"/>
                <w:kern w:val="0"/>
                <w:sz w:val="24"/>
              </w:rPr>
              <w:t>a</w:t>
            </w:r>
            <w:r w:rsidRPr="00FA1278">
              <w:rPr>
                <w:rFonts w:ascii="Georgia" w:hAnsi="Georgia"/>
                <w:color w:val="000080"/>
                <w:kern w:val="0"/>
                <w:sz w:val="24"/>
              </w:rPr>
              <w:t xml:space="preserve"> </w:t>
            </w:r>
            <w:r>
              <w:rPr>
                <w:rFonts w:ascii="Georgia" w:hAnsi="Georgia"/>
                <w:color w:val="000080"/>
                <w:kern w:val="0"/>
                <w:sz w:val="24"/>
              </w:rPr>
              <w:t>Mara Gabrilli</w:t>
            </w:r>
          </w:p>
        </w:tc>
      </w:tr>
    </w:tbl>
    <w:p w14:paraId="258D3E43" w14:textId="77777777" w:rsidR="00C47A3C" w:rsidRDefault="00C47A3C" w:rsidP="00C47A3C">
      <w:pPr>
        <w:pStyle w:val="NormalWeb"/>
        <w:spacing w:before="0" w:beforeAutospacing="0" w:after="240" w:afterAutospacing="0"/>
        <w:ind w:left="1" w:right="-5"/>
        <w:jc w:val="center"/>
        <w:rPr>
          <w:b/>
          <w:bCs/>
          <w:color w:val="000000"/>
          <w:sz w:val="28"/>
          <w:szCs w:val="28"/>
        </w:rPr>
      </w:pPr>
    </w:p>
    <w:p w14:paraId="250B8FB8" w14:textId="239EFE44" w:rsidR="00C47A3C" w:rsidRDefault="00C47A3C" w:rsidP="00C47A3C">
      <w:pPr>
        <w:pStyle w:val="NormalWeb"/>
        <w:spacing w:before="0" w:beforeAutospacing="0" w:after="0" w:afterAutospacing="0"/>
        <w:ind w:left="1" w:right="-5"/>
        <w:jc w:val="center"/>
        <w:rPr>
          <w:b/>
          <w:bCs/>
          <w:color w:val="000000"/>
          <w:sz w:val="28"/>
          <w:szCs w:val="28"/>
        </w:rPr>
      </w:pPr>
      <w:r w:rsidRPr="00C47A3C">
        <w:rPr>
          <w:b/>
          <w:bCs/>
          <w:color w:val="000000"/>
          <w:sz w:val="28"/>
          <w:szCs w:val="28"/>
        </w:rPr>
        <w:t xml:space="preserve">NOTA DO GABINETE DA SENADORA MARA GABRILLI </w:t>
      </w:r>
    </w:p>
    <w:p w14:paraId="44AB0BAA" w14:textId="36E01B96" w:rsidR="00C47A3C" w:rsidRDefault="00C47A3C" w:rsidP="00C47A3C">
      <w:pPr>
        <w:pStyle w:val="NormalWeb"/>
        <w:spacing w:before="0" w:beforeAutospacing="0" w:after="0" w:afterAutospacing="0"/>
        <w:ind w:left="1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SOBRE O SCD AO PL 5.149/2020</w:t>
      </w:r>
    </w:p>
    <w:p w14:paraId="4E8F0B94" w14:textId="77777777" w:rsidR="00C47A3C" w:rsidRPr="00C47A3C" w:rsidRDefault="00C47A3C" w:rsidP="00C47A3C">
      <w:pPr>
        <w:pStyle w:val="NormalWeb"/>
        <w:spacing w:before="0" w:beforeAutospacing="0" w:after="0" w:afterAutospacing="0"/>
        <w:ind w:left="1" w:right="-5"/>
        <w:jc w:val="center"/>
        <w:rPr>
          <w:b/>
          <w:bCs/>
          <w:color w:val="000000"/>
          <w:sz w:val="28"/>
          <w:szCs w:val="28"/>
        </w:rPr>
      </w:pPr>
    </w:p>
    <w:p w14:paraId="202A5FC6" w14:textId="7A08F4FA" w:rsidR="00C47A3C" w:rsidRDefault="00C47A3C" w:rsidP="00C47A3C">
      <w:pPr>
        <w:pStyle w:val="NormalWeb"/>
        <w:spacing w:before="352" w:beforeAutospacing="0" w:after="0" w:afterAutospacing="0"/>
        <w:ind w:left="1" w:right="-5" w:firstLine="1424"/>
        <w:jc w:val="both"/>
      </w:pPr>
      <w:r>
        <w:rPr>
          <w:color w:val="000000"/>
          <w:sz w:val="28"/>
          <w:szCs w:val="28"/>
        </w:rPr>
        <w:t>O Projeto de Lei nº 5.149, de 2020, de autoria da Senadora Mara Gabrilli, tal como construído pela bancada de senadoras e senadores atuantes na defesa dos direitos das pessoas com deficiência e aprovado pelo Senado Federal, por unanimidade, em 27 de maio de 2021, tem por objetivos: </w:t>
      </w:r>
    </w:p>
    <w:p w14:paraId="14A8EC73" w14:textId="77777777" w:rsidR="00C47A3C" w:rsidRDefault="00C47A3C" w:rsidP="00C47A3C">
      <w:pPr>
        <w:pStyle w:val="NormalWeb"/>
        <w:spacing w:before="196" w:beforeAutospacing="0" w:after="0" w:afterAutospacing="0"/>
        <w:ind w:left="7" w:right="-5" w:firstLine="1420"/>
        <w:jc w:val="both"/>
      </w:pPr>
      <w:r>
        <w:rPr>
          <w:color w:val="000000"/>
          <w:sz w:val="28"/>
          <w:szCs w:val="28"/>
        </w:rPr>
        <w:t>a) prorrogar, até 31 de dezembro de 2026, benefício fiscal consolidado – a isenção do Imposto sobre Produtos Industrializados (IPI) na aquisição de automóveis de passageiros por taxistas, cooperativas de taxistas e pessoas com deficiência; </w:t>
      </w:r>
    </w:p>
    <w:p w14:paraId="2F83B020" w14:textId="77777777" w:rsidR="00C47A3C" w:rsidRDefault="00C47A3C" w:rsidP="00C47A3C">
      <w:pPr>
        <w:pStyle w:val="NormalWeb"/>
        <w:spacing w:before="196" w:beforeAutospacing="0" w:after="0" w:afterAutospacing="0"/>
        <w:ind w:left="8" w:right="-5" w:firstLine="1409"/>
        <w:jc w:val="both"/>
      </w:pPr>
      <w:r>
        <w:rPr>
          <w:color w:val="000000"/>
          <w:sz w:val="28"/>
          <w:szCs w:val="28"/>
        </w:rPr>
        <w:t>b) estender o benefício às pessoas com deficiência auditiva, em cumprimento à decisão do Supremo Tribunal Federal na Ação Direta de Inconstitucionalidade por Omissão (ADO) nº 30, que, em agosto de 2020, concedeu o direito a esse segmento da população e estabeleceu o prazo de 18 meses para que o Congresso Nacional supra a omissão legislativa da Lei nº 8.989, de 1995; </w:t>
      </w:r>
    </w:p>
    <w:p w14:paraId="6A0885E0" w14:textId="77777777" w:rsidR="00C47A3C" w:rsidRDefault="00C47A3C" w:rsidP="00C47A3C">
      <w:pPr>
        <w:pStyle w:val="NormalWeb"/>
        <w:spacing w:before="196" w:beforeAutospacing="0" w:after="0" w:afterAutospacing="0"/>
        <w:ind w:left="10" w:right="-5" w:firstLine="1417"/>
        <w:jc w:val="both"/>
      </w:pPr>
      <w:r>
        <w:rPr>
          <w:color w:val="000000"/>
          <w:sz w:val="28"/>
          <w:szCs w:val="28"/>
        </w:rPr>
        <w:t>c) estender o benefício aos acessórios utilizados para a adaptação do automóvel ao uso por pessoas com deficiência.</w:t>
      </w:r>
    </w:p>
    <w:p w14:paraId="6404E2CD" w14:textId="77777777" w:rsidR="00C47A3C" w:rsidRDefault="00C47A3C" w:rsidP="00C47A3C">
      <w:pPr>
        <w:pStyle w:val="NormalWeb"/>
        <w:spacing w:before="0" w:beforeAutospacing="0" w:after="0" w:afterAutospacing="0"/>
        <w:ind w:left="5" w:right="-5" w:firstLine="1418"/>
        <w:jc w:val="both"/>
      </w:pPr>
      <w:r>
        <w:rPr>
          <w:color w:val="000000"/>
          <w:sz w:val="28"/>
          <w:szCs w:val="28"/>
        </w:rPr>
        <w:t xml:space="preserve">Na Câmara dos Deputados, contudo, a matéria sofreu alterações que, de maneira oportunista e equivocada, visam, </w:t>
      </w:r>
      <w:r>
        <w:rPr>
          <w:b/>
          <w:bCs/>
          <w:color w:val="000000"/>
          <w:sz w:val="28"/>
          <w:szCs w:val="28"/>
        </w:rPr>
        <w:t>por meio de dispositivos conexos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revogar benefícios fiscais </w:t>
      </w:r>
      <w:r>
        <w:rPr>
          <w:color w:val="000000"/>
          <w:sz w:val="28"/>
          <w:szCs w:val="28"/>
        </w:rPr>
        <w:t>destinados a produtos farmacêuticos e produtos de uso em hospitais, clínicas e consultórios médicos e odontológicos, campanhas de saúde realizadas pelo poder público, laboratórios de anatomia patológica, citológica ou de análises clínicas, entre outros. </w:t>
      </w:r>
    </w:p>
    <w:p w14:paraId="2A7DB90D" w14:textId="77777777" w:rsidR="00C47A3C" w:rsidRDefault="00C47A3C" w:rsidP="00C47A3C">
      <w:pPr>
        <w:pStyle w:val="NormalWeb"/>
        <w:spacing w:before="196" w:beforeAutospacing="0" w:after="0" w:afterAutospacing="0"/>
        <w:ind w:left="6" w:right="-5" w:firstLine="1415"/>
        <w:jc w:val="both"/>
      </w:pPr>
      <w:r>
        <w:rPr>
          <w:color w:val="000000"/>
          <w:sz w:val="28"/>
          <w:szCs w:val="28"/>
        </w:rPr>
        <w:t>Representantes do setor de saúde e organizações de pacientes repudiam o fim das isenções para o segmento e ressaltam o impacto catastrófico para todo o Sistema de Saúde, pelas razões a seguir aduzidas: </w:t>
      </w:r>
    </w:p>
    <w:p w14:paraId="3430F4C0" w14:textId="77777777" w:rsidR="00C47A3C" w:rsidRDefault="00C47A3C" w:rsidP="00C47A3C">
      <w:pPr>
        <w:pStyle w:val="NormalWeb"/>
        <w:spacing w:before="196" w:beforeAutospacing="0" w:after="0" w:afterAutospacing="0"/>
        <w:ind w:left="6" w:right="-6" w:firstLine="1421"/>
        <w:jc w:val="both"/>
      </w:pPr>
      <w:r>
        <w:rPr>
          <w:color w:val="000000"/>
          <w:sz w:val="28"/>
          <w:szCs w:val="28"/>
        </w:rPr>
        <w:t xml:space="preserve">a) os produtos até o momento desonerados são amplamente utilizados no enfrentamento da Covid-19. Logo, sua oneração prejudicará diretamente toda a cadeia da saúde – desde a produção e a distribuição até a </w:t>
      </w:r>
      <w:r>
        <w:rPr>
          <w:color w:val="000000"/>
          <w:sz w:val="28"/>
          <w:szCs w:val="28"/>
        </w:rPr>
        <w:lastRenderedPageBreak/>
        <w:t>prestação pública e privada dos serviços de saúde no País –, além do próprio enfrentamento da pandemia; </w:t>
      </w:r>
    </w:p>
    <w:p w14:paraId="552A3919" w14:textId="77777777" w:rsidR="00C47A3C" w:rsidRDefault="00C47A3C" w:rsidP="00C47A3C">
      <w:pPr>
        <w:pStyle w:val="NormalWeb"/>
        <w:spacing w:before="196" w:beforeAutospacing="0" w:after="0" w:afterAutospacing="0"/>
        <w:ind w:left="5" w:right="-5" w:firstLine="1413"/>
        <w:jc w:val="both"/>
      </w:pPr>
      <w:r>
        <w:rPr>
          <w:color w:val="000000"/>
          <w:sz w:val="28"/>
          <w:szCs w:val="28"/>
        </w:rPr>
        <w:t xml:space="preserve">b) uma tributação elevada tende a encarecer produtos e serviços de saúde, tornando-os inacessíveis à população, sobretudo aquela atendida pelo Sistema Único de Saúde (SUS). Em termos de custo, a medida proposta pela Câmara acarretará, por exemplo, um aumento de </w:t>
      </w:r>
      <w:r>
        <w:rPr>
          <w:color w:val="000000"/>
          <w:sz w:val="28"/>
          <w:szCs w:val="28"/>
          <w:shd w:val="clear" w:color="auto" w:fill="FFFFFF"/>
        </w:rPr>
        <w:t>cerca 30% no p</w:t>
      </w:r>
      <w:r>
        <w:rPr>
          <w:color w:val="000000"/>
          <w:sz w:val="28"/>
          <w:szCs w:val="28"/>
        </w:rPr>
        <w:t xml:space="preserve">reço ao consumidor de mais de 18 mil produtos farmacêuticos e onerará o SUS em cerca de 18% pela cobrança de ICMS, haja vista que alguns convênios vinculam a isenção de ICMS ao benefício federal de alíquota zero da Contribuição para o PIS/Pasep e da </w:t>
      </w:r>
      <w:proofErr w:type="spellStart"/>
      <w:r>
        <w:rPr>
          <w:color w:val="000000"/>
          <w:sz w:val="28"/>
          <w:szCs w:val="28"/>
        </w:rPr>
        <w:t>Cofins</w:t>
      </w:r>
      <w:proofErr w:type="spellEnd"/>
      <w:r>
        <w:rPr>
          <w:color w:val="000000"/>
          <w:sz w:val="28"/>
          <w:szCs w:val="28"/>
        </w:rPr>
        <w:t>; </w:t>
      </w:r>
    </w:p>
    <w:p w14:paraId="4FDD5BA2" w14:textId="77777777" w:rsidR="00C47A3C" w:rsidRDefault="00C47A3C" w:rsidP="00C47A3C">
      <w:pPr>
        <w:pStyle w:val="NormalWeb"/>
        <w:spacing w:before="196" w:beforeAutospacing="0" w:after="0" w:afterAutospacing="0"/>
        <w:ind w:left="4" w:right="-5" w:firstLine="1423"/>
        <w:jc w:val="both"/>
      </w:pPr>
      <w:r>
        <w:rPr>
          <w:color w:val="000000"/>
          <w:sz w:val="28"/>
          <w:szCs w:val="28"/>
        </w:rPr>
        <w:t xml:space="preserve">c) o aumento da carga tributária do segmento pode ocasionar o desabastecimento de determinados produtos, tratamentos e tecnologias na Rede Pública de Saúde, em razão da impossibilidade de o SUS absorver a elevação dos preços, sobretudo em um contexto de limitação de investimentos devido ao teto dos gastos públicos decorrente da Emenda Constitucional nº 95, de 2016. </w:t>
      </w:r>
      <w:r>
        <w:rPr>
          <w:color w:val="000000"/>
          <w:sz w:val="28"/>
          <w:szCs w:val="28"/>
          <w:shd w:val="clear" w:color="auto" w:fill="FFFFFF"/>
        </w:rPr>
        <w:t>Só o Ministério da Saúde necessitará de mais 8 bilhões de reais para manter sua compra habitual de medicamentos; </w:t>
      </w:r>
    </w:p>
    <w:p w14:paraId="7A1130BD" w14:textId="77777777" w:rsidR="00C47A3C" w:rsidRDefault="00C47A3C" w:rsidP="00C47A3C">
      <w:pPr>
        <w:pStyle w:val="NormalWeb"/>
        <w:spacing w:before="196" w:beforeAutospacing="0" w:after="0" w:afterAutospacing="0"/>
        <w:ind w:left="6" w:right="-5" w:firstLine="1421"/>
        <w:jc w:val="both"/>
      </w:pPr>
      <w:r>
        <w:rPr>
          <w:color w:val="000000"/>
          <w:sz w:val="28"/>
          <w:szCs w:val="28"/>
        </w:rPr>
        <w:t xml:space="preserve">d) com o fim do benefício de alíquota zero, coloca-se em risco, por exemplo, o acesso da população a medicamentos fornecidos gratuitamente pelo SUS ou pelo “Programa Aqui Tem Farmácia Popular”. Esses medicamentos são essenciais e muitas vezes de uso contínuo, destinados ao tratamento de doenças como câncer, hipertensão, AIDS, doenças cardíacas, diabetes, além de medicamentos para hepatite, alergias, próstata, artrite, anti-inflamatórios, antibióticos, entre </w:t>
      </w:r>
      <w:proofErr w:type="spellStart"/>
      <w:r>
        <w:rPr>
          <w:color w:val="000000"/>
          <w:sz w:val="28"/>
          <w:szCs w:val="28"/>
        </w:rPr>
        <w:t>outros.Vale</w:t>
      </w:r>
      <w:proofErr w:type="spellEnd"/>
      <w:r>
        <w:rPr>
          <w:color w:val="000000"/>
          <w:sz w:val="28"/>
          <w:szCs w:val="28"/>
        </w:rPr>
        <w:t xml:space="preserve"> lembrar que estudo realizado pelo </w:t>
      </w:r>
      <w:proofErr w:type="spellStart"/>
      <w:r>
        <w:rPr>
          <w:color w:val="000000"/>
          <w:sz w:val="28"/>
          <w:szCs w:val="28"/>
        </w:rPr>
        <w:t>Sindusfarma</w:t>
      </w:r>
      <w:proofErr w:type="spellEnd"/>
      <w:r>
        <w:rPr>
          <w:color w:val="000000"/>
          <w:sz w:val="28"/>
          <w:szCs w:val="28"/>
        </w:rPr>
        <w:t>, ao cruzar dados de consumo de medicamentos e de hospitalização, revelou que, ao ampliar a oferta gratuita de medicamentos para hipertensão arterial e diabetes, o Ministério da Saúde obteve uma redução significativa das internações nos hospitais conveniados ao SUS. </w:t>
      </w:r>
    </w:p>
    <w:p w14:paraId="0087A92B" w14:textId="60BC0E8C" w:rsidR="00C47A3C" w:rsidRDefault="00C47A3C" w:rsidP="00C47A3C">
      <w:pPr>
        <w:pStyle w:val="NormalWeb"/>
        <w:spacing w:before="196" w:beforeAutospacing="0" w:after="0" w:afterAutospacing="0"/>
        <w:ind w:right="-5" w:firstLine="1425"/>
        <w:jc w:val="both"/>
      </w:pPr>
      <w:r>
        <w:rPr>
          <w:color w:val="000000"/>
          <w:sz w:val="28"/>
          <w:szCs w:val="28"/>
        </w:rPr>
        <w:t xml:space="preserve">Como se pode observar, as inovações propostas pela Câmara apresentam complexidade e impactos econômicos e sociais que transpõem as fronteiras temáticas do PL nº 5.149, de 2020, previamente aprovado pelo Senado Federal. Eventual aprovação dessas inovações por esta Casa, sem a garantia do devido debate com os segmentos impactados, seria completamente irresponsável. Por esse motivo e tendo vista a conexão entre os dispositivos (são incidências, no mercado interno e na importação, da Contribuição para o PIS/Pasep e da </w:t>
      </w:r>
      <w:proofErr w:type="spellStart"/>
      <w:r>
        <w:rPr>
          <w:color w:val="000000"/>
          <w:sz w:val="28"/>
          <w:szCs w:val="28"/>
        </w:rPr>
        <w:t>Cofins</w:t>
      </w:r>
      <w:proofErr w:type="spellEnd"/>
      <w:r>
        <w:rPr>
          <w:color w:val="000000"/>
          <w:sz w:val="28"/>
          <w:szCs w:val="28"/>
        </w:rPr>
        <w:t>), é extremamente necessária a aprovação do destaque que visa a supressão dos incisos II, III e IV e parágrafo único do art. 4º do Substitutivo da Câmara dos Deputados ao PL nº 5.149, de 2020. </w:t>
      </w:r>
    </w:p>
    <w:p w14:paraId="32E9C1BB" w14:textId="77777777" w:rsidR="00CC7DC5" w:rsidRDefault="00412791"/>
    <w:sectPr w:rsidR="00CC7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C"/>
    <w:rsid w:val="00412791"/>
    <w:rsid w:val="00B20354"/>
    <w:rsid w:val="00C47A3C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7237"/>
  <w15:chartTrackingRefBased/>
  <w15:docId w15:val="{35037A02-00DE-4772-A5FE-16C7BA97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7A3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47A3C"/>
    <w:rPr>
      <w:rFonts w:ascii="Arial" w:eastAsia="Times New Roman" w:hAnsi="Arial" w:cs="Times New Roman"/>
      <w:b/>
      <w:kern w:val="28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 Tavares</dc:creator>
  <cp:keywords/>
  <dc:description/>
  <cp:lastModifiedBy>ABCDT</cp:lastModifiedBy>
  <cp:revision>2</cp:revision>
  <dcterms:created xsi:type="dcterms:W3CDTF">2021-12-13T18:08:00Z</dcterms:created>
  <dcterms:modified xsi:type="dcterms:W3CDTF">2021-12-13T18:08:00Z</dcterms:modified>
</cp:coreProperties>
</file>